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for Sustainable Development in the Formal School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Themes: Combating Climate Change and Conservation of Natural Resources </w:t>
      </w:r>
      <w:r w:rsidDel="00000000" w:rsidR="00000000" w:rsidRPr="00000000">
        <w:rPr>
          <w:rtl w:val="0"/>
        </w:rPr>
      </w:r>
    </w:p>
    <w:tbl>
      <w:tblPr>
        <w:tblStyle w:val="Table1"/>
        <w:tblW w:w="14318.0" w:type="dxa"/>
        <w:jc w:val="left"/>
        <w:tblInd w:w="-284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9"/>
        <w:gridCol w:w="2441"/>
        <w:gridCol w:w="2536"/>
        <w:gridCol w:w="2442"/>
        <w:gridCol w:w="5070"/>
        <w:tblGridChange w:id="0">
          <w:tblGrid>
            <w:gridCol w:w="1829"/>
            <w:gridCol w:w="2441"/>
            <w:gridCol w:w="2536"/>
            <w:gridCol w:w="2442"/>
            <w:gridCol w:w="5070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-342899</wp:posOffset>
                      </wp:positionV>
                      <wp:extent cx="1179195" cy="635000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1165" y="3467263"/>
                                <a:ext cx="1169670" cy="625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-342899</wp:posOffset>
                      </wp:positionV>
                      <wp:extent cx="1179195" cy="635000"/>
                      <wp:effectExtent b="0" l="0" r="0" t="0"/>
                      <wp:wrapSquare wrapText="bothSides" distB="0" distT="0" distL="114300" distR="11430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9195" cy="635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4 –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Diversity of living things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Diversity of life form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Ecosystem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Conservation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ecosystem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Criticisms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against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biotechnology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Business, Accounting and Financial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 Ethics and Social Responsibilities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1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Explain why and how a business should be ethically responsible to various stakeholders.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1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Describe how business ethics and social responsibilities affect business decisions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Conservation of metals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Reducing the impact of the use of fossil fuels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Green chemistry for industrial processes: energy and waste reduction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1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 Language and Literature (including Putonghua)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利用課程中有關可持續發展教育的學習材料，透過閱讀、寫作、聆聽，說話的學習活動，使學生懂得：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如何欣賞和愛護大自然，從而引起對環境的興趣；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 愛惜環境，珍惜資源，並能坐言起行，於日常生活中實踐，並積極參與及推廣環保活動。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-342899</wp:posOffset>
                      </wp:positionV>
                      <wp:extent cx="1179195" cy="841375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1165" y="3364075"/>
                                <a:ext cx="1169670" cy="831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-342899</wp:posOffset>
                      </wp:positionV>
                      <wp:extent cx="1179195" cy="841375"/>
                      <wp:effectExtent b="0" l="0" r="0" t="0"/>
                      <wp:wrapSquare wrapText="bothSides" distB="0" distT="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9195" cy="841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4 –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Eco-friendly shopping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Humans and the environment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Endangered species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Fashion waste problem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Green business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Reuse, Renew and Recycle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Myth of Recycling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Pollution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Sustainable cities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4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trouble with water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4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Food problem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4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Taming the sand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Changing climate, changing environments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Managing river and coastal management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Changing industrial location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Building a sustainable city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Combating famine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Combating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limate change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Disappearing green canopy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Sustainable transport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Geological resources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cooperation in population and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cooperation in environmental conservation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93.999999999998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1"/>
        <w:gridCol w:w="2488"/>
        <w:gridCol w:w="2552"/>
        <w:gridCol w:w="2410"/>
        <w:gridCol w:w="5103"/>
        <w:tblGridChange w:id="0">
          <w:tblGrid>
            <w:gridCol w:w="1841"/>
            <w:gridCol w:w="2488"/>
            <w:gridCol w:w="2552"/>
            <w:gridCol w:w="2410"/>
            <w:gridCol w:w="5103"/>
          </w:tblGrid>
        </w:tblGridChange>
      </w:tblGrid>
      <w:tr>
        <w:trPr>
          <w:cantSplit w:val="1"/>
          <w:trHeight w:val="1117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-342899</wp:posOffset>
                      </wp:positionV>
                      <wp:extent cx="1179195" cy="841375"/>
                      <wp:effectExtent b="0" l="0" r="0" t="0"/>
                      <wp:wrapSquare wrapText="bothSides" distB="0" distT="0" distL="114300" distR="114300"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1165" y="3364075"/>
                                <a:ext cx="1169670" cy="831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-342899</wp:posOffset>
                      </wp:positionV>
                      <wp:extent cx="1179195" cy="841375"/>
                      <wp:effectExtent b="0" l="0" r="0" t="0"/>
                      <wp:wrapSquare wrapText="bothSides" distB="0" distT="0" distL="114300" distR="11430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9195" cy="841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4 –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Integrated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Diversity of living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things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Water pollution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Household electricity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Life &amp; Society / Citizenship and Social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可持續發展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綠色生活的方式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Radioactivity and nuclear energy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Energy efficiency labeling scheme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Improving energy efficiency of buildings and transportation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Renewable and non-renewable energy resources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 of energy consumption on the environment: Global warming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Application of nanotechnology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in getting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clean water, air and energy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Environmental impact of nanotechnology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1906" w:w="16838" w:orient="landscape"/>
      <w:pgMar w:bottom="1588" w:top="1588" w:left="1440" w:right="144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5816600</wp:posOffset>
              </wp:positionH>
              <wp:positionV relativeFrom="paragraph">
                <wp:posOffset>0</wp:posOffset>
              </wp:positionV>
              <wp:extent cx="2135505" cy="206438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fmla="val 100000" name="adj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72"/>
                              <w:vertAlign w:val="baseline"/>
                            </w:rPr>
                            <w:t xml:space="preserve">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5816600</wp:posOffset>
              </wp:positionH>
              <wp:positionV relativeFrom="paragraph">
                <wp:posOffset>0</wp:posOffset>
              </wp:positionV>
              <wp:extent cx="2135505" cy="206438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5505" cy="2064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無間距">
    <w:name w:val="無間距"/>
    <w:next w:val="無間距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zh-TW" w:val="en-US"/>
    </w:rPr>
  </w:style>
  <w:style w:type="character" w:styleId="無間距字元">
    <w:name w:val="無間距 字元"/>
    <w:next w:val="無間距字元"/>
    <w:autoRedefine w:val="0"/>
    <w:hidden w:val="0"/>
    <w:qFormat w:val="0"/>
    <w:rPr>
      <w:w w:val="100"/>
      <w:kern w:val="0"/>
      <w:position w:val="-1"/>
      <w:sz w:val="22"/>
      <w:effect w:val="none"/>
      <w:vertAlign w:val="baseline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Arial" w:eastAsia="微軟正黑體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Cambria" w:cs="Arial" w:eastAsia="微軟正黑體" w:hAnsi="Cambria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4iHBaBJMpIZaEGVZ2bC+7RJYEA==">CgMxLjA4AHIhMUFtYXpKLXdGTzRzUHY2NDllYUpzTy10ZTJyNkkyQnFy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2021-10-04T04:53:00Z</dcterms:created>
  <dc:creator>YL Chau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3bfa8870c17f3f6c36f976576f171f097c6180d411c44d0f88522275cc15665a</vt:lpstr>
  </property>
</Properties>
</file>